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EC" w:rsidRDefault="000F7AEC" w:rsidP="000F7AEC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E94136" w:rsidRDefault="00E94136" w:rsidP="000F7AE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en-US"/>
        </w:rPr>
        <w:drawing>
          <wp:inline distT="0" distB="0" distL="0" distR="0" wp14:anchorId="4E168F5A" wp14:editId="528647BC">
            <wp:extent cx="5943600" cy="626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j header NE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AEC" w:rsidRPr="000F7AEC" w:rsidRDefault="004C07BF" w:rsidP="000F7AE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04</w:t>
      </w:r>
      <w:r w:rsidR="000F7AEC" w:rsidRPr="000F7AEC">
        <w:rPr>
          <w:rFonts w:ascii="Palatino Linotype" w:hAnsi="Palatino Linotype"/>
          <w:sz w:val="24"/>
          <w:szCs w:val="24"/>
        </w:rPr>
        <w:t xml:space="preserve"> </w:t>
      </w:r>
      <w:r w:rsidR="00E94136">
        <w:rPr>
          <w:rFonts w:ascii="Palatino Linotype" w:hAnsi="Palatino Linotype"/>
          <w:sz w:val="24"/>
          <w:szCs w:val="24"/>
        </w:rPr>
        <w:t xml:space="preserve">April </w:t>
      </w:r>
      <w:r w:rsidR="000F7AEC" w:rsidRPr="000F7AEC">
        <w:rPr>
          <w:rFonts w:ascii="Palatino Linotype" w:hAnsi="Palatino Linotype"/>
          <w:sz w:val="24"/>
          <w:szCs w:val="24"/>
        </w:rPr>
        <w:t>201</w:t>
      </w:r>
      <w:r w:rsidR="00E94136">
        <w:rPr>
          <w:rFonts w:ascii="Palatino Linotype" w:hAnsi="Palatino Linotype"/>
          <w:sz w:val="24"/>
          <w:szCs w:val="24"/>
        </w:rPr>
        <w:t>7</w:t>
      </w:r>
    </w:p>
    <w:p w:rsidR="000F7AEC" w:rsidRPr="000F7AEC" w:rsidRDefault="000F7AEC" w:rsidP="000F7AEC">
      <w:pPr>
        <w:rPr>
          <w:rFonts w:ascii="Palatino Linotype" w:hAnsi="Palatino Linotype"/>
          <w:sz w:val="24"/>
          <w:szCs w:val="24"/>
        </w:rPr>
      </w:pPr>
    </w:p>
    <w:p w:rsidR="000F7AEC" w:rsidRPr="000F7AEC" w:rsidRDefault="000F7AEC" w:rsidP="000F7AEC">
      <w:pPr>
        <w:jc w:val="center"/>
        <w:rPr>
          <w:rFonts w:ascii="Palatino Linotype" w:hAnsi="Palatino Linotype"/>
          <w:b/>
          <w:sz w:val="32"/>
          <w:szCs w:val="32"/>
        </w:rPr>
      </w:pPr>
      <w:r w:rsidRPr="000F7AEC">
        <w:rPr>
          <w:rFonts w:ascii="Palatino Linotype" w:hAnsi="Palatino Linotype"/>
          <w:b/>
          <w:sz w:val="32"/>
          <w:szCs w:val="32"/>
        </w:rPr>
        <w:t xml:space="preserve">Bank of Jamaica Reduces </w:t>
      </w:r>
      <w:r w:rsidR="00E524F9">
        <w:rPr>
          <w:rFonts w:ascii="Palatino Linotype" w:hAnsi="Palatino Linotype"/>
          <w:b/>
          <w:sz w:val="32"/>
          <w:szCs w:val="32"/>
          <w:lang w:val="en-US"/>
        </w:rPr>
        <w:t>Policy</w:t>
      </w:r>
      <w:r w:rsidR="00E524F9">
        <w:rPr>
          <w:rFonts w:ascii="Palatino Linotype" w:hAnsi="Palatino Linotype"/>
          <w:b/>
          <w:sz w:val="32"/>
          <w:szCs w:val="32"/>
        </w:rPr>
        <w:t xml:space="preserve"> </w:t>
      </w:r>
      <w:r w:rsidRPr="000F7AEC">
        <w:rPr>
          <w:rFonts w:ascii="Palatino Linotype" w:hAnsi="Palatino Linotype"/>
          <w:b/>
          <w:sz w:val="32"/>
          <w:szCs w:val="32"/>
        </w:rPr>
        <w:t>Interest Rate</w:t>
      </w:r>
    </w:p>
    <w:p w:rsidR="00F35A5C" w:rsidRPr="000F7AEC" w:rsidRDefault="000F7AEC" w:rsidP="00F35A5C">
      <w:pPr>
        <w:jc w:val="both"/>
        <w:rPr>
          <w:rFonts w:ascii="Palatino Linotype" w:hAnsi="Palatino Linotype"/>
          <w:sz w:val="24"/>
          <w:szCs w:val="24"/>
        </w:rPr>
      </w:pPr>
      <w:r w:rsidRPr="000F7AEC">
        <w:rPr>
          <w:rFonts w:ascii="Palatino Linotype" w:hAnsi="Palatino Linotype"/>
          <w:sz w:val="24"/>
          <w:szCs w:val="24"/>
        </w:rPr>
        <w:t>Bank of Jamaica announces that</w:t>
      </w:r>
      <w:r w:rsidR="003E3BC3">
        <w:rPr>
          <w:rFonts w:ascii="Palatino Linotype" w:hAnsi="Palatino Linotype"/>
          <w:sz w:val="24"/>
          <w:szCs w:val="24"/>
        </w:rPr>
        <w:t>,</w:t>
      </w:r>
      <w:r w:rsidRPr="000F7AEC">
        <w:rPr>
          <w:rFonts w:ascii="Palatino Linotype" w:hAnsi="Palatino Linotype"/>
          <w:sz w:val="24"/>
          <w:szCs w:val="24"/>
        </w:rPr>
        <w:t xml:space="preserve"> with effect from </w:t>
      </w:r>
      <w:r w:rsidR="00E94136">
        <w:rPr>
          <w:rFonts w:ascii="Palatino Linotype" w:hAnsi="Palatino Linotype"/>
          <w:sz w:val="24"/>
          <w:szCs w:val="24"/>
        </w:rPr>
        <w:t>0</w:t>
      </w:r>
      <w:r w:rsidR="00201541">
        <w:rPr>
          <w:rFonts w:ascii="Palatino Linotype" w:hAnsi="Palatino Linotype"/>
          <w:sz w:val="24"/>
          <w:szCs w:val="24"/>
        </w:rPr>
        <w:t>5</w:t>
      </w:r>
      <w:r w:rsidRPr="000F7AEC">
        <w:rPr>
          <w:rFonts w:ascii="Palatino Linotype" w:hAnsi="Palatino Linotype"/>
          <w:sz w:val="24"/>
          <w:szCs w:val="24"/>
        </w:rPr>
        <w:t xml:space="preserve"> </w:t>
      </w:r>
      <w:r w:rsidR="00E94136">
        <w:rPr>
          <w:rFonts w:ascii="Palatino Linotype" w:hAnsi="Palatino Linotype"/>
          <w:sz w:val="24"/>
          <w:szCs w:val="24"/>
        </w:rPr>
        <w:t xml:space="preserve">April </w:t>
      </w:r>
      <w:r w:rsidRPr="000F7AEC">
        <w:rPr>
          <w:rFonts w:ascii="Palatino Linotype" w:hAnsi="Palatino Linotype"/>
          <w:sz w:val="24"/>
          <w:szCs w:val="24"/>
        </w:rPr>
        <w:t>201</w:t>
      </w:r>
      <w:r w:rsidR="00E94136">
        <w:rPr>
          <w:rFonts w:ascii="Palatino Linotype" w:hAnsi="Palatino Linotype"/>
          <w:sz w:val="24"/>
          <w:szCs w:val="24"/>
        </w:rPr>
        <w:t>7</w:t>
      </w:r>
      <w:r w:rsidRPr="000F7AEC">
        <w:rPr>
          <w:rFonts w:ascii="Palatino Linotype" w:hAnsi="Palatino Linotype"/>
          <w:sz w:val="24"/>
          <w:szCs w:val="24"/>
        </w:rPr>
        <w:t xml:space="preserve">, the rate offered on its 30-day </w:t>
      </w:r>
      <w:r w:rsidR="00E524F9">
        <w:rPr>
          <w:rFonts w:ascii="Palatino Linotype" w:hAnsi="Palatino Linotype"/>
          <w:sz w:val="24"/>
          <w:szCs w:val="24"/>
        </w:rPr>
        <w:t>c</w:t>
      </w:r>
      <w:r w:rsidRPr="000F7AEC">
        <w:rPr>
          <w:rFonts w:ascii="Palatino Linotype" w:hAnsi="Palatino Linotype"/>
          <w:sz w:val="24"/>
          <w:szCs w:val="24"/>
        </w:rPr>
        <w:t xml:space="preserve">ertificate of </w:t>
      </w:r>
      <w:r w:rsidR="00E524F9">
        <w:rPr>
          <w:rFonts w:ascii="Palatino Linotype" w:hAnsi="Palatino Linotype"/>
          <w:sz w:val="24"/>
          <w:szCs w:val="24"/>
          <w:lang w:val="en-US"/>
        </w:rPr>
        <w:t>d</w:t>
      </w:r>
      <w:r w:rsidRPr="000F7AEC">
        <w:rPr>
          <w:rFonts w:ascii="Palatino Linotype" w:hAnsi="Palatino Linotype"/>
          <w:sz w:val="24"/>
          <w:szCs w:val="24"/>
          <w:lang w:val="en-US"/>
        </w:rPr>
        <w:t>eposit</w:t>
      </w:r>
      <w:r w:rsidR="00E524F9">
        <w:rPr>
          <w:rFonts w:ascii="Palatino Linotype" w:hAnsi="Palatino Linotype"/>
          <w:sz w:val="24"/>
          <w:szCs w:val="24"/>
        </w:rPr>
        <w:t xml:space="preserve">, </w:t>
      </w:r>
      <w:r w:rsidR="00E524F9">
        <w:rPr>
          <w:rFonts w:ascii="Palatino Linotype" w:hAnsi="Palatino Linotype"/>
          <w:sz w:val="24"/>
          <w:szCs w:val="24"/>
          <w:lang w:val="en-US"/>
        </w:rPr>
        <w:t>the</w:t>
      </w:r>
      <w:r w:rsidR="00E524F9">
        <w:rPr>
          <w:rFonts w:ascii="Palatino Linotype" w:hAnsi="Palatino Linotype"/>
          <w:sz w:val="24"/>
          <w:szCs w:val="24"/>
        </w:rPr>
        <w:t xml:space="preserve"> </w:t>
      </w:r>
      <w:r w:rsidR="00E524F9">
        <w:rPr>
          <w:rFonts w:ascii="Palatino Linotype" w:hAnsi="Palatino Linotype"/>
          <w:sz w:val="24"/>
          <w:szCs w:val="24"/>
          <w:lang w:val="en-US"/>
        </w:rPr>
        <w:t>policy</w:t>
      </w:r>
      <w:r w:rsidR="00E524F9">
        <w:rPr>
          <w:rFonts w:ascii="Palatino Linotype" w:hAnsi="Palatino Linotype"/>
          <w:sz w:val="24"/>
          <w:szCs w:val="24"/>
        </w:rPr>
        <w:t xml:space="preserve"> </w:t>
      </w:r>
      <w:r w:rsidR="00E524F9">
        <w:rPr>
          <w:rFonts w:ascii="Palatino Linotype" w:hAnsi="Palatino Linotype"/>
          <w:sz w:val="24"/>
          <w:szCs w:val="24"/>
          <w:lang w:val="en-US"/>
        </w:rPr>
        <w:t>rate</w:t>
      </w:r>
      <w:r w:rsidR="00E524F9">
        <w:rPr>
          <w:rFonts w:ascii="Palatino Linotype" w:hAnsi="Palatino Linotype"/>
          <w:sz w:val="24"/>
          <w:szCs w:val="24"/>
        </w:rPr>
        <w:t>,</w:t>
      </w:r>
      <w:r w:rsidRPr="000F7AEC">
        <w:rPr>
          <w:rFonts w:ascii="Palatino Linotype" w:hAnsi="Palatino Linotype"/>
          <w:sz w:val="24"/>
          <w:szCs w:val="24"/>
        </w:rPr>
        <w:t xml:space="preserve"> will be reduced to </w:t>
      </w:r>
      <w:r w:rsidR="00E94136">
        <w:rPr>
          <w:rFonts w:ascii="Palatino Linotype" w:hAnsi="Palatino Linotype"/>
          <w:sz w:val="24"/>
          <w:szCs w:val="24"/>
        </w:rPr>
        <w:t>4</w:t>
      </w:r>
      <w:r w:rsidRPr="000F7AEC">
        <w:rPr>
          <w:rFonts w:ascii="Palatino Linotype" w:hAnsi="Palatino Linotype"/>
          <w:sz w:val="24"/>
          <w:szCs w:val="24"/>
        </w:rPr>
        <w:t>.</w:t>
      </w:r>
      <w:r w:rsidR="00E94136">
        <w:rPr>
          <w:rFonts w:ascii="Palatino Linotype" w:hAnsi="Palatino Linotype"/>
          <w:sz w:val="24"/>
          <w:szCs w:val="24"/>
        </w:rPr>
        <w:t>75</w:t>
      </w:r>
      <w:r w:rsidRPr="000F7AEC">
        <w:rPr>
          <w:rFonts w:ascii="Palatino Linotype" w:hAnsi="Palatino Linotype"/>
          <w:sz w:val="24"/>
          <w:szCs w:val="24"/>
        </w:rPr>
        <w:t xml:space="preserve"> per cent from 5.</w:t>
      </w:r>
      <w:r w:rsidR="00E94136">
        <w:rPr>
          <w:rFonts w:ascii="Palatino Linotype" w:hAnsi="Palatino Linotype"/>
          <w:sz w:val="24"/>
          <w:szCs w:val="24"/>
        </w:rPr>
        <w:t>00</w:t>
      </w:r>
      <w:r w:rsidRPr="000F7AEC">
        <w:rPr>
          <w:rFonts w:ascii="Palatino Linotype" w:hAnsi="Palatino Linotype"/>
          <w:sz w:val="24"/>
          <w:szCs w:val="24"/>
        </w:rPr>
        <w:t xml:space="preserve"> per cent. </w:t>
      </w:r>
    </w:p>
    <w:p w:rsidR="002E253A" w:rsidRDefault="003C29F3" w:rsidP="00243BF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The adjustment to the </w:t>
      </w:r>
      <w:r w:rsidR="00201541">
        <w:rPr>
          <w:rFonts w:ascii="Palatino Linotype" w:hAnsi="Palatino Linotype"/>
          <w:sz w:val="24"/>
          <w:szCs w:val="24"/>
        </w:rPr>
        <w:t xml:space="preserve">policy </w:t>
      </w:r>
      <w:r>
        <w:rPr>
          <w:rFonts w:ascii="Palatino Linotype" w:hAnsi="Palatino Linotype"/>
          <w:sz w:val="24"/>
          <w:szCs w:val="24"/>
        </w:rPr>
        <w:t xml:space="preserve">rate reflects the </w:t>
      </w:r>
      <w:r w:rsidRPr="003C763B">
        <w:rPr>
          <w:rFonts w:ascii="Palatino Linotype" w:hAnsi="Palatino Linotype"/>
          <w:sz w:val="24"/>
          <w:szCs w:val="24"/>
        </w:rPr>
        <w:t>Bank</w:t>
      </w:r>
      <w:r>
        <w:rPr>
          <w:rFonts w:ascii="Palatino Linotype" w:hAnsi="Palatino Linotype"/>
          <w:sz w:val="24"/>
          <w:szCs w:val="24"/>
        </w:rPr>
        <w:t>’s</w:t>
      </w:r>
      <w:r w:rsidRPr="003C763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assessment</w:t>
      </w:r>
      <w:r w:rsidRPr="003C763B">
        <w:rPr>
          <w:rFonts w:ascii="Palatino Linotype" w:hAnsi="Palatino Linotype"/>
          <w:sz w:val="24"/>
          <w:szCs w:val="24"/>
        </w:rPr>
        <w:t xml:space="preserve"> that inflation for FY201</w:t>
      </w:r>
      <w:r w:rsidR="00E94136">
        <w:rPr>
          <w:rFonts w:ascii="Palatino Linotype" w:hAnsi="Palatino Linotype"/>
          <w:sz w:val="24"/>
          <w:szCs w:val="24"/>
        </w:rPr>
        <w:t>7</w:t>
      </w:r>
      <w:r w:rsidRPr="003C763B">
        <w:rPr>
          <w:rFonts w:ascii="Palatino Linotype" w:hAnsi="Palatino Linotype"/>
          <w:sz w:val="24"/>
          <w:szCs w:val="24"/>
        </w:rPr>
        <w:t>/1</w:t>
      </w:r>
      <w:r w:rsidR="00E94136">
        <w:rPr>
          <w:rFonts w:ascii="Palatino Linotype" w:hAnsi="Palatino Linotype"/>
          <w:sz w:val="24"/>
          <w:szCs w:val="24"/>
        </w:rPr>
        <w:t>8</w:t>
      </w:r>
      <w:r w:rsidRPr="003C763B">
        <w:rPr>
          <w:rFonts w:ascii="Palatino Linotype" w:hAnsi="Palatino Linotype"/>
          <w:sz w:val="24"/>
          <w:szCs w:val="24"/>
        </w:rPr>
        <w:t xml:space="preserve"> </w:t>
      </w:r>
      <w:r w:rsidR="007C0857">
        <w:rPr>
          <w:rFonts w:ascii="Palatino Linotype" w:hAnsi="Palatino Linotype"/>
          <w:sz w:val="24"/>
          <w:szCs w:val="24"/>
        </w:rPr>
        <w:t>will</w:t>
      </w:r>
      <w:r w:rsidR="00F35A5C">
        <w:rPr>
          <w:rFonts w:ascii="Palatino Linotype" w:hAnsi="Palatino Linotype"/>
          <w:sz w:val="24"/>
          <w:szCs w:val="24"/>
        </w:rPr>
        <w:t xml:space="preserve"> be </w:t>
      </w:r>
      <w:r w:rsidRPr="003C763B">
        <w:rPr>
          <w:rFonts w:ascii="Palatino Linotype" w:hAnsi="Palatino Linotype"/>
          <w:sz w:val="24"/>
          <w:szCs w:val="24"/>
        </w:rPr>
        <w:t xml:space="preserve">within </w:t>
      </w:r>
      <w:r w:rsidR="00647E58">
        <w:rPr>
          <w:rFonts w:ascii="Palatino Linotype" w:hAnsi="Palatino Linotype"/>
          <w:sz w:val="24"/>
          <w:szCs w:val="24"/>
        </w:rPr>
        <w:t>BOJ’s</w:t>
      </w:r>
      <w:r w:rsidRPr="003C763B">
        <w:rPr>
          <w:rFonts w:ascii="Palatino Linotype" w:hAnsi="Palatino Linotype"/>
          <w:sz w:val="24"/>
          <w:szCs w:val="24"/>
        </w:rPr>
        <w:t xml:space="preserve"> </w:t>
      </w:r>
      <w:r w:rsidR="00E524F9">
        <w:rPr>
          <w:rFonts w:ascii="Palatino Linotype" w:hAnsi="Palatino Linotype"/>
          <w:sz w:val="24"/>
          <w:szCs w:val="24"/>
          <w:lang w:val="en-US"/>
        </w:rPr>
        <w:t>inflation</w:t>
      </w:r>
      <w:r w:rsidR="00E524F9">
        <w:rPr>
          <w:rFonts w:ascii="Palatino Linotype" w:hAnsi="Palatino Linotype"/>
          <w:sz w:val="24"/>
          <w:szCs w:val="24"/>
        </w:rPr>
        <w:t xml:space="preserve"> </w:t>
      </w:r>
      <w:r w:rsidR="00E524F9">
        <w:rPr>
          <w:rFonts w:ascii="Palatino Linotype" w:hAnsi="Palatino Linotype"/>
          <w:sz w:val="24"/>
          <w:szCs w:val="24"/>
          <w:lang w:val="en-US"/>
        </w:rPr>
        <w:t>target</w:t>
      </w:r>
      <w:r w:rsidR="00E524F9">
        <w:rPr>
          <w:rFonts w:ascii="Palatino Linotype" w:hAnsi="Palatino Linotype"/>
          <w:sz w:val="24"/>
          <w:szCs w:val="24"/>
        </w:rPr>
        <w:t xml:space="preserve"> </w:t>
      </w:r>
      <w:r w:rsidR="00E524F9">
        <w:rPr>
          <w:rFonts w:ascii="Palatino Linotype" w:hAnsi="Palatino Linotype"/>
          <w:sz w:val="24"/>
          <w:szCs w:val="24"/>
          <w:lang w:val="en-US"/>
        </w:rPr>
        <w:t>of</w:t>
      </w:r>
      <w:r w:rsidR="00E524F9">
        <w:rPr>
          <w:rFonts w:ascii="Palatino Linotype" w:hAnsi="Palatino Linotype"/>
          <w:sz w:val="24"/>
          <w:szCs w:val="24"/>
        </w:rPr>
        <w:t xml:space="preserve"> </w:t>
      </w:r>
      <w:r w:rsidRPr="003C763B">
        <w:rPr>
          <w:rFonts w:ascii="Palatino Linotype" w:hAnsi="Palatino Linotype"/>
          <w:sz w:val="24"/>
          <w:szCs w:val="24"/>
        </w:rPr>
        <w:t>4.</w:t>
      </w:r>
      <w:r w:rsidR="00E94136">
        <w:rPr>
          <w:rFonts w:ascii="Palatino Linotype" w:hAnsi="Palatino Linotype"/>
          <w:sz w:val="24"/>
          <w:szCs w:val="24"/>
        </w:rPr>
        <w:t>0</w:t>
      </w:r>
      <w:r w:rsidRPr="003C763B">
        <w:rPr>
          <w:rFonts w:ascii="Palatino Linotype" w:hAnsi="Palatino Linotype"/>
          <w:sz w:val="24"/>
          <w:szCs w:val="24"/>
        </w:rPr>
        <w:t xml:space="preserve"> per cent to </w:t>
      </w:r>
      <w:r>
        <w:rPr>
          <w:rFonts w:ascii="Palatino Linotype" w:hAnsi="Palatino Linotype"/>
          <w:sz w:val="24"/>
          <w:szCs w:val="24"/>
        </w:rPr>
        <w:t>6</w:t>
      </w:r>
      <w:r w:rsidRPr="003C763B">
        <w:rPr>
          <w:rFonts w:ascii="Palatino Linotype" w:hAnsi="Palatino Linotype"/>
          <w:sz w:val="24"/>
          <w:szCs w:val="24"/>
        </w:rPr>
        <w:t>.</w:t>
      </w:r>
      <w:r w:rsidR="00E94136">
        <w:rPr>
          <w:rFonts w:ascii="Palatino Linotype" w:hAnsi="Palatino Linotype"/>
          <w:sz w:val="24"/>
          <w:szCs w:val="24"/>
        </w:rPr>
        <w:t>0</w:t>
      </w:r>
      <w:r w:rsidRPr="003C763B">
        <w:rPr>
          <w:rFonts w:ascii="Palatino Linotype" w:hAnsi="Palatino Linotype"/>
          <w:sz w:val="24"/>
          <w:szCs w:val="24"/>
        </w:rPr>
        <w:t xml:space="preserve"> per cent </w:t>
      </w:r>
      <w:r w:rsidR="00F35A5C">
        <w:rPr>
          <w:rFonts w:ascii="Palatino Linotype" w:hAnsi="Palatino Linotype"/>
          <w:sz w:val="24"/>
          <w:szCs w:val="24"/>
        </w:rPr>
        <w:t>for the fiscal year</w:t>
      </w:r>
      <w:r w:rsidRPr="003C763B">
        <w:rPr>
          <w:rFonts w:ascii="Palatino Linotype" w:hAnsi="Palatino Linotype"/>
          <w:sz w:val="24"/>
          <w:szCs w:val="24"/>
        </w:rPr>
        <w:t>.</w:t>
      </w:r>
      <w:r w:rsidR="00E94136">
        <w:rPr>
          <w:rFonts w:ascii="Palatino Linotype" w:hAnsi="Palatino Linotype"/>
          <w:sz w:val="24"/>
          <w:szCs w:val="24"/>
        </w:rPr>
        <w:t xml:space="preserve"> </w:t>
      </w:r>
      <w:r w:rsidR="00E94136" w:rsidRPr="00E94136">
        <w:rPr>
          <w:rFonts w:ascii="Palatino Linotype" w:hAnsi="Palatino Linotype"/>
          <w:sz w:val="24"/>
          <w:szCs w:val="24"/>
        </w:rPr>
        <w:t xml:space="preserve"> Th</w:t>
      </w:r>
      <w:r w:rsidR="00573815">
        <w:rPr>
          <w:rFonts w:ascii="Palatino Linotype" w:hAnsi="Palatino Linotype"/>
          <w:sz w:val="24"/>
          <w:szCs w:val="24"/>
        </w:rPr>
        <w:t xml:space="preserve">is </w:t>
      </w:r>
      <w:r w:rsidR="00E524F9">
        <w:rPr>
          <w:rFonts w:ascii="Palatino Linotype" w:hAnsi="Palatino Linotype"/>
          <w:sz w:val="24"/>
          <w:szCs w:val="24"/>
          <w:lang w:val="en-US"/>
        </w:rPr>
        <w:t>assessment</w:t>
      </w:r>
      <w:r w:rsidR="00E524F9">
        <w:rPr>
          <w:rFonts w:ascii="Palatino Linotype" w:hAnsi="Palatino Linotype"/>
          <w:sz w:val="24"/>
          <w:szCs w:val="24"/>
        </w:rPr>
        <w:t xml:space="preserve"> </w:t>
      </w:r>
      <w:r w:rsidR="00573815">
        <w:rPr>
          <w:rFonts w:ascii="Palatino Linotype" w:hAnsi="Palatino Linotype"/>
          <w:sz w:val="24"/>
          <w:szCs w:val="24"/>
        </w:rPr>
        <w:t xml:space="preserve">has been reinforced by the </w:t>
      </w:r>
      <w:r w:rsidR="00E94136">
        <w:rPr>
          <w:rFonts w:ascii="Palatino Linotype" w:hAnsi="Palatino Linotype"/>
          <w:sz w:val="24"/>
          <w:szCs w:val="24"/>
        </w:rPr>
        <w:t>Government</w:t>
      </w:r>
      <w:r w:rsidR="00573815">
        <w:rPr>
          <w:rFonts w:ascii="Palatino Linotype" w:hAnsi="Palatino Linotype"/>
          <w:sz w:val="24"/>
          <w:szCs w:val="24"/>
        </w:rPr>
        <w:t xml:space="preserve">’s strong </w:t>
      </w:r>
      <w:r w:rsidR="00573815" w:rsidRPr="00E94136">
        <w:rPr>
          <w:rFonts w:ascii="Palatino Linotype" w:hAnsi="Palatino Linotype"/>
          <w:sz w:val="24"/>
          <w:szCs w:val="24"/>
        </w:rPr>
        <w:t>commitm</w:t>
      </w:r>
      <w:r w:rsidR="00573815">
        <w:rPr>
          <w:rFonts w:ascii="Palatino Linotype" w:hAnsi="Palatino Linotype"/>
          <w:sz w:val="24"/>
          <w:szCs w:val="24"/>
        </w:rPr>
        <w:t>ent</w:t>
      </w:r>
      <w:r w:rsidR="00573815" w:rsidRPr="00E94136">
        <w:rPr>
          <w:rFonts w:ascii="Palatino Linotype" w:hAnsi="Palatino Linotype"/>
          <w:sz w:val="24"/>
          <w:szCs w:val="24"/>
        </w:rPr>
        <w:t xml:space="preserve"> to maintaining </w:t>
      </w:r>
      <w:r w:rsidR="00573815">
        <w:rPr>
          <w:rFonts w:ascii="Palatino Linotype" w:hAnsi="Palatino Linotype"/>
          <w:sz w:val="24"/>
          <w:szCs w:val="24"/>
        </w:rPr>
        <w:t>a</w:t>
      </w:r>
      <w:r w:rsidR="00573815" w:rsidRPr="00E94136">
        <w:rPr>
          <w:rFonts w:ascii="Palatino Linotype" w:hAnsi="Palatino Linotype"/>
          <w:sz w:val="24"/>
          <w:szCs w:val="24"/>
        </w:rPr>
        <w:t xml:space="preserve"> 7.0</w:t>
      </w:r>
      <w:r w:rsidR="00E524F9">
        <w:rPr>
          <w:rFonts w:ascii="Palatino Linotype" w:hAnsi="Palatino Linotype"/>
          <w:sz w:val="24"/>
          <w:szCs w:val="24"/>
        </w:rPr>
        <w:t xml:space="preserve"> </w:t>
      </w:r>
      <w:r w:rsidR="00E524F9">
        <w:rPr>
          <w:rFonts w:ascii="Palatino Linotype" w:hAnsi="Palatino Linotype"/>
          <w:sz w:val="24"/>
          <w:szCs w:val="24"/>
          <w:lang w:val="en-US"/>
        </w:rPr>
        <w:t>per</w:t>
      </w:r>
      <w:r w:rsidR="00E524F9">
        <w:rPr>
          <w:rFonts w:ascii="Palatino Linotype" w:hAnsi="Palatino Linotype"/>
          <w:sz w:val="24"/>
          <w:szCs w:val="24"/>
        </w:rPr>
        <w:t xml:space="preserve"> </w:t>
      </w:r>
      <w:r w:rsidR="00E524F9">
        <w:rPr>
          <w:rFonts w:ascii="Palatino Linotype" w:hAnsi="Palatino Linotype"/>
          <w:sz w:val="24"/>
          <w:szCs w:val="24"/>
          <w:lang w:val="en-US"/>
        </w:rPr>
        <w:t>cent</w:t>
      </w:r>
      <w:r w:rsidR="00573815" w:rsidRPr="00E94136">
        <w:rPr>
          <w:rFonts w:ascii="Palatino Linotype" w:hAnsi="Palatino Linotype"/>
          <w:sz w:val="24"/>
          <w:szCs w:val="24"/>
        </w:rPr>
        <w:t xml:space="preserve"> primary surplus </w:t>
      </w:r>
      <w:r w:rsidR="00E94136" w:rsidRPr="00E94136">
        <w:rPr>
          <w:rFonts w:ascii="Palatino Linotype" w:hAnsi="Palatino Linotype"/>
          <w:sz w:val="24"/>
          <w:szCs w:val="24"/>
        </w:rPr>
        <w:t>for FY2017/18</w:t>
      </w:r>
      <w:r w:rsidR="00573815">
        <w:rPr>
          <w:rFonts w:ascii="Palatino Linotype" w:hAnsi="Palatino Linotype"/>
          <w:sz w:val="24"/>
          <w:szCs w:val="24"/>
        </w:rPr>
        <w:t xml:space="preserve"> </w:t>
      </w:r>
      <w:r w:rsidR="00573815" w:rsidRPr="00E94136">
        <w:rPr>
          <w:rFonts w:ascii="Palatino Linotype" w:hAnsi="Palatino Linotype"/>
          <w:sz w:val="24"/>
          <w:szCs w:val="24"/>
        </w:rPr>
        <w:t xml:space="preserve">and </w:t>
      </w:r>
      <w:r w:rsidR="007C0857">
        <w:rPr>
          <w:rFonts w:ascii="Palatino Linotype" w:hAnsi="Palatino Linotype"/>
          <w:sz w:val="24"/>
          <w:szCs w:val="24"/>
        </w:rPr>
        <w:t xml:space="preserve">to meet </w:t>
      </w:r>
      <w:r w:rsidR="00573815">
        <w:rPr>
          <w:rFonts w:ascii="Palatino Linotype" w:hAnsi="Palatino Linotype"/>
          <w:sz w:val="24"/>
          <w:szCs w:val="24"/>
        </w:rPr>
        <w:t xml:space="preserve">the </w:t>
      </w:r>
      <w:r w:rsidR="00573815" w:rsidRPr="00E94136">
        <w:rPr>
          <w:rFonts w:ascii="Palatino Linotype" w:hAnsi="Palatino Linotype"/>
          <w:sz w:val="24"/>
          <w:szCs w:val="24"/>
        </w:rPr>
        <w:t xml:space="preserve">overall public sector </w:t>
      </w:r>
      <w:r w:rsidR="00E524F9">
        <w:rPr>
          <w:rFonts w:ascii="Palatino Linotype" w:hAnsi="Palatino Linotype"/>
          <w:sz w:val="24"/>
          <w:szCs w:val="24"/>
          <w:lang w:val="en-US"/>
        </w:rPr>
        <w:t>fiscal</w:t>
      </w:r>
      <w:r w:rsidR="00E524F9">
        <w:rPr>
          <w:rFonts w:ascii="Palatino Linotype" w:hAnsi="Palatino Linotype"/>
          <w:sz w:val="24"/>
          <w:szCs w:val="24"/>
        </w:rPr>
        <w:t xml:space="preserve"> </w:t>
      </w:r>
      <w:r w:rsidR="00573815" w:rsidRPr="00E94136">
        <w:rPr>
          <w:rFonts w:ascii="Palatino Linotype" w:hAnsi="Palatino Linotype"/>
          <w:sz w:val="24"/>
          <w:szCs w:val="24"/>
        </w:rPr>
        <w:t xml:space="preserve">targets under the </w:t>
      </w:r>
      <w:r w:rsidR="00E524F9">
        <w:rPr>
          <w:rFonts w:ascii="Palatino Linotype" w:hAnsi="Palatino Linotype"/>
          <w:sz w:val="24"/>
          <w:szCs w:val="24"/>
        </w:rPr>
        <w:t xml:space="preserve">precautionary </w:t>
      </w:r>
      <w:r w:rsidR="00E524F9">
        <w:rPr>
          <w:rFonts w:ascii="Palatino Linotype" w:hAnsi="Palatino Linotype"/>
          <w:sz w:val="24"/>
          <w:szCs w:val="24"/>
          <w:lang w:val="en-US"/>
        </w:rPr>
        <w:t>Stand-By</w:t>
      </w:r>
      <w:r w:rsidR="00E524F9">
        <w:rPr>
          <w:rFonts w:ascii="Palatino Linotype" w:hAnsi="Palatino Linotype"/>
          <w:sz w:val="24"/>
          <w:szCs w:val="24"/>
        </w:rPr>
        <w:t xml:space="preserve"> </w:t>
      </w:r>
      <w:r w:rsidR="00E524F9">
        <w:rPr>
          <w:rFonts w:ascii="Palatino Linotype" w:hAnsi="Palatino Linotype"/>
          <w:sz w:val="24"/>
          <w:szCs w:val="24"/>
          <w:lang w:val="en-US"/>
        </w:rPr>
        <w:t>Arrangement,</w:t>
      </w:r>
      <w:r w:rsidR="00E524F9">
        <w:rPr>
          <w:rFonts w:ascii="Palatino Linotype" w:hAnsi="Palatino Linotype"/>
          <w:sz w:val="24"/>
          <w:szCs w:val="24"/>
        </w:rPr>
        <w:t xml:space="preserve"> </w:t>
      </w:r>
      <w:r w:rsidR="00573815">
        <w:rPr>
          <w:rFonts w:ascii="Palatino Linotype" w:hAnsi="Palatino Linotype"/>
          <w:sz w:val="24"/>
          <w:szCs w:val="24"/>
        </w:rPr>
        <w:t xml:space="preserve">as approved by Parliament. </w:t>
      </w:r>
      <w:r w:rsidR="00E94136">
        <w:rPr>
          <w:rFonts w:ascii="Palatino Linotype" w:hAnsi="Palatino Linotype"/>
          <w:sz w:val="24"/>
          <w:szCs w:val="24"/>
        </w:rPr>
        <w:t xml:space="preserve"> </w:t>
      </w:r>
      <w:r w:rsidR="00647E58">
        <w:rPr>
          <w:rFonts w:ascii="Palatino Linotype" w:hAnsi="Palatino Linotype"/>
          <w:sz w:val="24"/>
          <w:szCs w:val="24"/>
        </w:rPr>
        <w:t>Th</w:t>
      </w:r>
      <w:r w:rsidR="00E524F9">
        <w:rPr>
          <w:rFonts w:ascii="Palatino Linotype" w:hAnsi="Palatino Linotype"/>
          <w:sz w:val="24"/>
          <w:szCs w:val="24"/>
        </w:rPr>
        <w:t>e</w:t>
      </w:r>
      <w:r w:rsidR="00647E58">
        <w:rPr>
          <w:rFonts w:ascii="Palatino Linotype" w:hAnsi="Palatino Linotype"/>
          <w:sz w:val="24"/>
          <w:szCs w:val="24"/>
        </w:rPr>
        <w:t xml:space="preserve"> </w:t>
      </w:r>
      <w:r w:rsidR="00E94136">
        <w:rPr>
          <w:rFonts w:ascii="Palatino Linotype" w:hAnsi="Palatino Linotype"/>
          <w:sz w:val="24"/>
          <w:szCs w:val="24"/>
        </w:rPr>
        <w:t xml:space="preserve">continued tight </w:t>
      </w:r>
      <w:r w:rsidR="00E94136" w:rsidRPr="00E94136">
        <w:rPr>
          <w:rFonts w:ascii="Palatino Linotype" w:hAnsi="Palatino Linotype"/>
          <w:sz w:val="24"/>
          <w:szCs w:val="24"/>
        </w:rPr>
        <w:t>fiscal policy posture supports an easing in monetary conditions.</w:t>
      </w:r>
    </w:p>
    <w:p w:rsidR="00201541" w:rsidRDefault="002E253A" w:rsidP="00243BF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Jamaica’s main economic indicators continue to improve in the context of a strong reform programme and a favourable external environment.  Economic activity continues to expand although at a slower pace than its potential rate of growth.  </w:t>
      </w:r>
      <w:r w:rsidR="00E94136">
        <w:rPr>
          <w:rFonts w:ascii="Palatino Linotype" w:hAnsi="Palatino Linotype"/>
          <w:sz w:val="24"/>
          <w:szCs w:val="24"/>
        </w:rPr>
        <w:t>Other</w:t>
      </w:r>
      <w:r>
        <w:rPr>
          <w:rFonts w:ascii="Palatino Linotype" w:hAnsi="Palatino Linotype"/>
          <w:sz w:val="24"/>
          <w:szCs w:val="24"/>
        </w:rPr>
        <w:t xml:space="preserve"> key </w:t>
      </w:r>
      <w:r w:rsidR="003C763B" w:rsidRPr="003C763B">
        <w:rPr>
          <w:rFonts w:ascii="Palatino Linotype" w:hAnsi="Palatino Linotype"/>
          <w:sz w:val="24"/>
          <w:szCs w:val="24"/>
        </w:rPr>
        <w:t>macroeconomic indicators have been refle</w:t>
      </w:r>
      <w:r w:rsidR="00243BF6">
        <w:rPr>
          <w:rFonts w:ascii="Palatino Linotype" w:hAnsi="Palatino Linotype"/>
          <w:sz w:val="24"/>
          <w:szCs w:val="24"/>
        </w:rPr>
        <w:t xml:space="preserve">cting generally </w:t>
      </w:r>
      <w:r w:rsidR="00243BF6" w:rsidRPr="00EA69F8">
        <w:rPr>
          <w:rFonts w:ascii="Palatino Linotype" w:hAnsi="Palatino Linotype"/>
          <w:sz w:val="24"/>
          <w:szCs w:val="24"/>
        </w:rPr>
        <w:t>positive trends:</w:t>
      </w:r>
      <w:r w:rsidR="003C763B" w:rsidRPr="00EA69F8">
        <w:rPr>
          <w:rFonts w:ascii="Palatino Linotype" w:hAnsi="Palatino Linotype"/>
          <w:sz w:val="24"/>
          <w:szCs w:val="24"/>
        </w:rPr>
        <w:t xml:space="preserve"> </w:t>
      </w:r>
      <w:r w:rsidR="00243BF6" w:rsidRPr="00EA69F8">
        <w:rPr>
          <w:rFonts w:ascii="Palatino Linotype" w:hAnsi="Palatino Linotype"/>
          <w:sz w:val="24"/>
          <w:szCs w:val="24"/>
        </w:rPr>
        <w:t>i</w:t>
      </w:r>
      <w:r w:rsidR="003C763B" w:rsidRPr="00EA69F8">
        <w:rPr>
          <w:rFonts w:ascii="Palatino Linotype" w:hAnsi="Palatino Linotype"/>
          <w:sz w:val="24"/>
          <w:szCs w:val="24"/>
        </w:rPr>
        <w:t>nflation</w:t>
      </w:r>
      <w:r w:rsidR="003C763B" w:rsidRPr="003C763B">
        <w:rPr>
          <w:rFonts w:ascii="Palatino Linotype" w:hAnsi="Palatino Linotype"/>
          <w:sz w:val="24"/>
          <w:szCs w:val="24"/>
        </w:rPr>
        <w:t xml:space="preserve"> expectations remain f</w:t>
      </w:r>
      <w:r w:rsidR="006F4FD8">
        <w:rPr>
          <w:rFonts w:ascii="Palatino Linotype" w:hAnsi="Palatino Linotype"/>
          <w:sz w:val="24"/>
          <w:szCs w:val="24"/>
        </w:rPr>
        <w:t>irmly anchored in single digits,</w:t>
      </w:r>
      <w:r w:rsidR="003C763B" w:rsidRPr="003C763B">
        <w:rPr>
          <w:rFonts w:ascii="Palatino Linotype" w:hAnsi="Palatino Linotype"/>
          <w:sz w:val="24"/>
          <w:szCs w:val="24"/>
        </w:rPr>
        <w:t xml:space="preserve"> international reserves </w:t>
      </w:r>
      <w:r w:rsidR="003E3BC3">
        <w:rPr>
          <w:rFonts w:ascii="Palatino Linotype" w:hAnsi="Palatino Linotype"/>
          <w:sz w:val="24"/>
          <w:szCs w:val="24"/>
        </w:rPr>
        <w:t>remain strong</w:t>
      </w:r>
      <w:r w:rsidR="006F4FD8">
        <w:rPr>
          <w:rFonts w:ascii="Palatino Linotype" w:hAnsi="Palatino Linotype"/>
          <w:sz w:val="24"/>
          <w:szCs w:val="24"/>
        </w:rPr>
        <w:t>,</w:t>
      </w:r>
      <w:r w:rsidR="003C763B" w:rsidRPr="003C763B">
        <w:rPr>
          <w:rFonts w:ascii="Palatino Linotype" w:hAnsi="Palatino Linotype"/>
          <w:sz w:val="24"/>
          <w:szCs w:val="24"/>
        </w:rPr>
        <w:t xml:space="preserve"> the current account</w:t>
      </w:r>
      <w:r w:rsidR="003F0761">
        <w:rPr>
          <w:rFonts w:ascii="Palatino Linotype" w:hAnsi="Palatino Linotype"/>
          <w:sz w:val="24"/>
          <w:szCs w:val="24"/>
        </w:rPr>
        <w:t xml:space="preserve"> of the balance of p</w:t>
      </w:r>
      <w:r w:rsidR="00F35A5C">
        <w:rPr>
          <w:rFonts w:ascii="Palatino Linotype" w:hAnsi="Palatino Linotype"/>
          <w:sz w:val="24"/>
          <w:szCs w:val="24"/>
        </w:rPr>
        <w:t>ayments</w:t>
      </w:r>
      <w:r w:rsidR="003C763B" w:rsidRPr="003C763B">
        <w:rPr>
          <w:rFonts w:ascii="Palatino Linotype" w:hAnsi="Palatino Linotype"/>
          <w:sz w:val="24"/>
          <w:szCs w:val="24"/>
        </w:rPr>
        <w:t xml:space="preserve"> is projected to </w:t>
      </w:r>
      <w:r>
        <w:rPr>
          <w:rFonts w:ascii="Palatino Linotype" w:hAnsi="Palatino Linotype"/>
          <w:sz w:val="24"/>
          <w:szCs w:val="24"/>
        </w:rPr>
        <w:t xml:space="preserve">remain </w:t>
      </w:r>
      <w:r w:rsidR="003C763B" w:rsidRPr="003C763B">
        <w:rPr>
          <w:rFonts w:ascii="Palatino Linotype" w:hAnsi="Palatino Linotype"/>
          <w:sz w:val="24"/>
          <w:szCs w:val="24"/>
        </w:rPr>
        <w:t>at a sustainable level</w:t>
      </w:r>
      <w:r w:rsidR="006F4FD8">
        <w:rPr>
          <w:rFonts w:ascii="Palatino Linotype" w:hAnsi="Palatino Linotype"/>
          <w:sz w:val="24"/>
          <w:szCs w:val="24"/>
        </w:rPr>
        <w:t>,</w:t>
      </w:r>
      <w:r w:rsidR="003C763B" w:rsidRPr="003C763B">
        <w:rPr>
          <w:rFonts w:ascii="Palatino Linotype" w:hAnsi="Palatino Linotype"/>
          <w:sz w:val="24"/>
          <w:szCs w:val="24"/>
        </w:rPr>
        <w:t xml:space="preserve"> pri</w:t>
      </w:r>
      <w:r w:rsidR="006F4FD8">
        <w:rPr>
          <w:rFonts w:ascii="Palatino Linotype" w:hAnsi="Palatino Linotype"/>
          <w:sz w:val="24"/>
          <w:szCs w:val="24"/>
        </w:rPr>
        <w:t>vate sector credit is expanding</w:t>
      </w:r>
      <w:r w:rsidR="00E94136">
        <w:rPr>
          <w:rFonts w:ascii="Palatino Linotype" w:hAnsi="Palatino Linotype"/>
          <w:sz w:val="24"/>
          <w:szCs w:val="24"/>
        </w:rPr>
        <w:t xml:space="preserve"> strongly and</w:t>
      </w:r>
      <w:r w:rsidR="003C763B" w:rsidRPr="003C763B">
        <w:rPr>
          <w:rFonts w:ascii="Palatino Linotype" w:hAnsi="Palatino Linotype"/>
          <w:sz w:val="24"/>
          <w:szCs w:val="24"/>
        </w:rPr>
        <w:t xml:space="preserve"> market interest rates </w:t>
      </w:r>
      <w:r w:rsidR="003C29F3">
        <w:rPr>
          <w:rFonts w:ascii="Palatino Linotype" w:hAnsi="Palatino Linotype"/>
          <w:sz w:val="24"/>
          <w:szCs w:val="24"/>
        </w:rPr>
        <w:t>have been</w:t>
      </w:r>
      <w:r w:rsidR="003C763B" w:rsidRPr="003C763B">
        <w:rPr>
          <w:rFonts w:ascii="Palatino Linotype" w:hAnsi="Palatino Linotype"/>
          <w:sz w:val="24"/>
          <w:szCs w:val="24"/>
        </w:rPr>
        <w:t xml:space="preserve"> trending downwards</w:t>
      </w:r>
      <w:r w:rsidR="00201541" w:rsidRPr="003C763B">
        <w:rPr>
          <w:rFonts w:ascii="Palatino Linotype" w:hAnsi="Palatino Linotype"/>
          <w:sz w:val="24"/>
          <w:szCs w:val="24"/>
        </w:rPr>
        <w:t>.</w:t>
      </w:r>
    </w:p>
    <w:p w:rsidR="00C61128" w:rsidRPr="00243BF6" w:rsidRDefault="00201541" w:rsidP="00243BF6">
      <w:pPr>
        <w:jc w:val="both"/>
        <w:rPr>
          <w:rFonts w:ascii="Palatino Linotype" w:hAnsi="Palatino Linotype"/>
          <w:sz w:val="24"/>
          <w:szCs w:val="24"/>
        </w:rPr>
      </w:pPr>
      <w:r w:rsidRPr="000F7AEC">
        <w:rPr>
          <w:rFonts w:ascii="Palatino Linotype" w:hAnsi="Palatino Linotype"/>
          <w:sz w:val="24"/>
          <w:szCs w:val="24"/>
        </w:rPr>
        <w:t xml:space="preserve">The rates applicable to the Bank’s </w:t>
      </w:r>
      <w:r>
        <w:rPr>
          <w:rFonts w:ascii="Palatino Linotype" w:hAnsi="Palatino Linotype"/>
          <w:sz w:val="24"/>
          <w:szCs w:val="24"/>
        </w:rPr>
        <w:t xml:space="preserve">overnight </w:t>
      </w:r>
      <w:r w:rsidRPr="000F7AEC">
        <w:rPr>
          <w:rFonts w:ascii="Palatino Linotype" w:hAnsi="Palatino Linotype"/>
          <w:sz w:val="24"/>
          <w:szCs w:val="24"/>
        </w:rPr>
        <w:t xml:space="preserve">lending </w:t>
      </w:r>
      <w:r>
        <w:rPr>
          <w:rFonts w:ascii="Palatino Linotype" w:hAnsi="Palatino Linotype"/>
          <w:sz w:val="24"/>
          <w:szCs w:val="24"/>
        </w:rPr>
        <w:t>and deposit</w:t>
      </w:r>
      <w:r w:rsidRPr="000F7AE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facilities </w:t>
      </w:r>
      <w:r w:rsidRPr="000F7AEC">
        <w:rPr>
          <w:rFonts w:ascii="Palatino Linotype" w:hAnsi="Palatino Linotype"/>
          <w:sz w:val="24"/>
          <w:szCs w:val="24"/>
        </w:rPr>
        <w:t>that are linked</w:t>
      </w:r>
      <w:r w:rsidR="001C5BBA">
        <w:rPr>
          <w:rFonts w:ascii="Palatino Linotype" w:hAnsi="Palatino Linotype"/>
          <w:sz w:val="24"/>
          <w:szCs w:val="24"/>
        </w:rPr>
        <w:t xml:space="preserve"> </w:t>
      </w:r>
      <w:r w:rsidRPr="000F7AEC">
        <w:rPr>
          <w:rFonts w:ascii="Palatino Linotype" w:hAnsi="Palatino Linotype"/>
          <w:sz w:val="24"/>
          <w:szCs w:val="24"/>
        </w:rPr>
        <w:t>to th</w:t>
      </w:r>
      <w:r>
        <w:rPr>
          <w:rFonts w:ascii="Palatino Linotype" w:hAnsi="Palatino Linotype"/>
          <w:sz w:val="24"/>
          <w:szCs w:val="24"/>
        </w:rPr>
        <w:t>e</w:t>
      </w:r>
      <w:r w:rsidRPr="000F7AEC">
        <w:rPr>
          <w:rFonts w:ascii="Palatino Linotype" w:hAnsi="Palatino Linotype"/>
          <w:sz w:val="24"/>
          <w:szCs w:val="24"/>
        </w:rPr>
        <w:t xml:space="preserve"> policy rate will correspondingly fall by </w:t>
      </w:r>
      <w:r>
        <w:rPr>
          <w:rFonts w:ascii="Palatino Linotype" w:hAnsi="Palatino Linotype"/>
          <w:sz w:val="24"/>
          <w:szCs w:val="24"/>
        </w:rPr>
        <w:t>0.</w:t>
      </w:r>
      <w:r w:rsidRPr="000F7AEC">
        <w:rPr>
          <w:rFonts w:ascii="Palatino Linotype" w:hAnsi="Palatino Linotype"/>
          <w:sz w:val="24"/>
          <w:szCs w:val="24"/>
        </w:rPr>
        <w:t xml:space="preserve">25 </w:t>
      </w:r>
      <w:r>
        <w:rPr>
          <w:rFonts w:ascii="Palatino Linotype" w:hAnsi="Palatino Linotype"/>
          <w:sz w:val="24"/>
          <w:szCs w:val="24"/>
        </w:rPr>
        <w:t>percentage points</w:t>
      </w:r>
      <w:r w:rsidRPr="000F7AEC">
        <w:rPr>
          <w:rFonts w:ascii="Palatino Linotype" w:hAnsi="Palatino Linotype"/>
          <w:sz w:val="24"/>
          <w:szCs w:val="24"/>
        </w:rPr>
        <w:t>.</w:t>
      </w:r>
    </w:p>
    <w:sectPr w:rsidR="00C61128" w:rsidRPr="00243B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A6" w:rsidRDefault="005170A6" w:rsidP="00E94136">
      <w:pPr>
        <w:spacing w:after="0" w:line="240" w:lineRule="auto"/>
      </w:pPr>
      <w:r>
        <w:separator/>
      </w:r>
    </w:p>
  </w:endnote>
  <w:endnote w:type="continuationSeparator" w:id="0">
    <w:p w:rsidR="005170A6" w:rsidRDefault="005170A6" w:rsidP="00E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A6" w:rsidRDefault="005170A6" w:rsidP="00E94136">
      <w:pPr>
        <w:spacing w:after="0" w:line="240" w:lineRule="auto"/>
      </w:pPr>
      <w:r>
        <w:separator/>
      </w:r>
    </w:p>
  </w:footnote>
  <w:footnote w:type="continuationSeparator" w:id="0">
    <w:p w:rsidR="005170A6" w:rsidRDefault="005170A6" w:rsidP="00E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136" w:rsidRDefault="00E94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BD"/>
    <w:rsid w:val="00051075"/>
    <w:rsid w:val="000F7AEC"/>
    <w:rsid w:val="001C5BBA"/>
    <w:rsid w:val="00201541"/>
    <w:rsid w:val="00243BF6"/>
    <w:rsid w:val="00250E9C"/>
    <w:rsid w:val="002729E6"/>
    <w:rsid w:val="002C2EC1"/>
    <w:rsid w:val="002D471D"/>
    <w:rsid w:val="002E253A"/>
    <w:rsid w:val="003B1325"/>
    <w:rsid w:val="003C29F3"/>
    <w:rsid w:val="003C763B"/>
    <w:rsid w:val="003E3BC3"/>
    <w:rsid w:val="003F0761"/>
    <w:rsid w:val="004523BD"/>
    <w:rsid w:val="00453A3A"/>
    <w:rsid w:val="004B36E6"/>
    <w:rsid w:val="004C07BF"/>
    <w:rsid w:val="005170A6"/>
    <w:rsid w:val="00573815"/>
    <w:rsid w:val="00590306"/>
    <w:rsid w:val="005C7BC0"/>
    <w:rsid w:val="005F280B"/>
    <w:rsid w:val="00647E58"/>
    <w:rsid w:val="006E67BC"/>
    <w:rsid w:val="006F4FD8"/>
    <w:rsid w:val="007C0857"/>
    <w:rsid w:val="008A3F71"/>
    <w:rsid w:val="009005E7"/>
    <w:rsid w:val="009C2495"/>
    <w:rsid w:val="00A14960"/>
    <w:rsid w:val="00B37098"/>
    <w:rsid w:val="00C25ACE"/>
    <w:rsid w:val="00C61128"/>
    <w:rsid w:val="00C8737D"/>
    <w:rsid w:val="00CC1FBD"/>
    <w:rsid w:val="00E1239A"/>
    <w:rsid w:val="00E524F9"/>
    <w:rsid w:val="00E72242"/>
    <w:rsid w:val="00E94136"/>
    <w:rsid w:val="00EA69F8"/>
    <w:rsid w:val="00F3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E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3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BF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BF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94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3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4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3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E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3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BF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BF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94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3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4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3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Morrison</dc:creator>
  <cp:lastModifiedBy>Thomas James</cp:lastModifiedBy>
  <cp:revision>2</cp:revision>
  <cp:lastPrinted>2016-05-26T20:55:00Z</cp:lastPrinted>
  <dcterms:created xsi:type="dcterms:W3CDTF">2017-04-05T22:22:00Z</dcterms:created>
  <dcterms:modified xsi:type="dcterms:W3CDTF">2017-04-05T22:22:00Z</dcterms:modified>
</cp:coreProperties>
</file>